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BUSWAY AND RACK POWER DISTRIBUTION UNIT INSTALLATION</w:t>
      </w:r>
    </w:p>
    <w:p>
      <w:pPr>
        <w:spacing w:after="480"/>
      </w:pPr>
      <w:r>
        <w:rPr>
          <w:rFonts w:ascii="Aptos" w:hAnsi="Aptos"/>
          <w:b w:val="0"/>
          <w:color w:val="5E6B78"/>
          <w:sz w:val="26"/>
        </w:rPr>
        <w:t>Busway dan Rack Power Distribution Unit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MS-DTC-005</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busway and rack power distribution unit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busway and rack power distribution unit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Busway sections</w:t>
      </w:r>
    </w:p>
    <w:p>
      <w:pPr>
        <w:pStyle w:val="ListBullet"/>
        <w:spacing w:after="50"/>
        <w:ind w:left="369" w:hanging="170"/>
      </w:pPr>
      <w:r>
        <w:rPr>
          <w:rFonts w:ascii="Aptos" w:hAnsi="Aptos"/>
          <w:b w:val="0"/>
          <w:color w:val="263442"/>
          <w:sz w:val="19"/>
        </w:rPr>
        <w:t>Tap-off units</w:t>
      </w:r>
    </w:p>
    <w:p>
      <w:pPr>
        <w:pStyle w:val="ListBullet"/>
        <w:spacing w:after="50"/>
        <w:ind w:left="369" w:hanging="170"/>
      </w:pPr>
      <w:r>
        <w:rPr>
          <w:rFonts w:ascii="Aptos" w:hAnsi="Aptos"/>
          <w:b w:val="0"/>
          <w:color w:val="263442"/>
          <w:sz w:val="19"/>
        </w:rPr>
        <w:t>Rack PDUs</w:t>
      </w:r>
    </w:p>
    <w:p>
      <w:pPr>
        <w:pStyle w:val="ListBullet"/>
        <w:spacing w:after="50"/>
        <w:ind w:left="369" w:hanging="170"/>
      </w:pPr>
      <w:r>
        <w:rPr>
          <w:rFonts w:ascii="Aptos" w:hAnsi="Aptos"/>
          <w:b w:val="0"/>
          <w:color w:val="263442"/>
          <w:sz w:val="19"/>
        </w:rPr>
        <w:t>Supports</w:t>
      </w:r>
    </w:p>
    <w:p>
      <w:pPr>
        <w:pStyle w:val="ListBullet"/>
        <w:spacing w:after="50"/>
        <w:ind w:left="369" w:hanging="170"/>
      </w:pPr>
      <w:r>
        <w:rPr>
          <w:rFonts w:ascii="Aptos" w:hAnsi="Aptos"/>
          <w:b w:val="0"/>
          <w:color w:val="263442"/>
          <w:sz w:val="19"/>
        </w:rPr>
        <w:t>Earthing and labels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Material lift</w:t>
      </w:r>
    </w:p>
    <w:p>
      <w:pPr>
        <w:pStyle w:val="ListBullet"/>
        <w:spacing w:after="50"/>
        <w:ind w:left="369" w:hanging="170"/>
      </w:pPr>
      <w:r>
        <w:rPr>
          <w:rFonts w:ascii="Aptos" w:hAnsi="Aptos"/>
          <w:b w:val="0"/>
          <w:color w:val="263442"/>
          <w:sz w:val="19"/>
        </w:rPr>
        <w:t>Torque tools</w:t>
      </w:r>
    </w:p>
    <w:p>
      <w:pPr>
        <w:pStyle w:val="ListBullet"/>
        <w:spacing w:after="50"/>
        <w:ind w:left="369" w:hanging="170"/>
      </w:pPr>
      <w:r>
        <w:rPr>
          <w:rFonts w:ascii="Aptos" w:hAnsi="Aptos"/>
          <w:b w:val="0"/>
          <w:color w:val="263442"/>
          <w:sz w:val="19"/>
        </w:rPr>
        <w:t>Insulation tester</w:t>
      </w:r>
    </w:p>
    <w:p>
      <w:pPr>
        <w:pStyle w:val="ListBullet"/>
        <w:spacing w:after="50"/>
        <w:ind w:left="369" w:hanging="170"/>
      </w:pPr>
      <w:r>
        <w:rPr>
          <w:rFonts w:ascii="Aptos" w:hAnsi="Aptos"/>
          <w:b w:val="0"/>
          <w:color w:val="263442"/>
          <w:sz w:val="19"/>
        </w:rPr>
        <w:t>Phase-rotation meter</w:t>
      </w:r>
    </w:p>
    <w:p>
      <w:pPr>
        <w:pStyle w:val="ListBullet"/>
        <w:spacing w:after="50"/>
        <w:ind w:left="369" w:hanging="170"/>
      </w:pPr>
      <w:r>
        <w:rPr>
          <w:rFonts w:ascii="Aptos" w:hAnsi="Aptos"/>
          <w:b w:val="0"/>
          <w:color w:val="263442"/>
          <w:sz w:val="19"/>
        </w:rPr>
        <w:t>Thermal camera</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busway and rack power distribution unit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Busway sections, Tap-off units, Rack PDUs, Supports, Earthing and labels.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routes, loading, tap-off schedule, support design. </w:t>
      </w:r>
      <w:r>
        <w:rPr>
          <w:rFonts w:ascii="Aptos" w:hAnsi="Aptos"/>
          <w:b w:val="0"/>
          <w:color w:val="263442"/>
          <w:sz w:val="19"/>
        </w:rPr>
        <w:t>Approve routes, loading, tap-off schedule, support design and coordination clearances.</w:t>
      </w:r>
    </w:p>
    <w:p>
      <w:pPr>
        <w:keepLines/>
        <w:spacing w:after="100" w:line="269" w:lineRule="auto"/>
        <w:ind w:left="369" w:hanging="369"/>
      </w:pPr>
      <w:r>
        <w:rPr>
          <w:rFonts w:ascii="Aptos" w:hAnsi="Aptos"/>
          <w:b/>
          <w:color w:val="071E33"/>
          <w:sz w:val="19"/>
        </w:rPr>
        <w:t xml:space="preserve">2. Install surveyed supports. </w:t>
      </w:r>
      <w:r>
        <w:rPr>
          <w:rFonts w:ascii="Aptos" w:hAnsi="Aptos"/>
          <w:b w:val="0"/>
          <w:color w:val="263442"/>
          <w:sz w:val="19"/>
        </w:rPr>
        <w:t>Install surveyed supports and lift busway sections without stressing joints.</w:t>
      </w:r>
    </w:p>
    <w:p>
      <w:pPr>
        <w:keepLines/>
        <w:spacing w:after="100" w:line="269" w:lineRule="auto"/>
        <w:ind w:left="369" w:hanging="369"/>
      </w:pPr>
      <w:r>
        <w:rPr>
          <w:rFonts w:ascii="Aptos" w:hAnsi="Aptos"/>
          <w:b/>
          <w:color w:val="071E33"/>
          <w:sz w:val="19"/>
        </w:rPr>
        <w:t xml:space="preserve">3. Align, join, torque. </w:t>
      </w:r>
      <w:r>
        <w:rPr>
          <w:rFonts w:ascii="Aptos" w:hAnsi="Aptos"/>
          <w:b w:val="0"/>
          <w:color w:val="263442"/>
          <w:sz w:val="19"/>
        </w:rPr>
        <w:t>Align, join, torque and earth sections while maintaining phase orientation.</w:t>
      </w:r>
    </w:p>
    <w:p>
      <w:pPr>
        <w:keepLines/>
        <w:spacing w:after="100" w:line="269" w:lineRule="auto"/>
        <w:ind w:left="369" w:hanging="369"/>
      </w:pPr>
      <w:r>
        <w:rPr>
          <w:rFonts w:ascii="Aptos" w:hAnsi="Aptos"/>
          <w:b/>
          <w:color w:val="071E33"/>
          <w:sz w:val="19"/>
        </w:rPr>
        <w:t xml:space="preserve">4. Install tap-off units. </w:t>
      </w:r>
      <w:r>
        <w:rPr>
          <w:rFonts w:ascii="Aptos" w:hAnsi="Aptos"/>
          <w:b w:val="0"/>
          <w:color w:val="263442"/>
          <w:sz w:val="19"/>
        </w:rPr>
        <w:t>Install tap-off units, RPPs and rack PDUs with correct protection and identification.</w:t>
      </w:r>
    </w:p>
    <w:p>
      <w:pPr>
        <w:keepLines/>
        <w:spacing w:after="100" w:line="269" w:lineRule="auto"/>
        <w:ind w:left="369" w:hanging="369"/>
      </w:pPr>
      <w:r>
        <w:rPr>
          <w:rFonts w:ascii="Aptos" w:hAnsi="Aptos"/>
          <w:b/>
          <w:color w:val="071E33"/>
          <w:sz w:val="19"/>
        </w:rPr>
        <w:t xml:space="preserve">5. Complete insulation, continuity, phase, interlock. </w:t>
      </w:r>
      <w:r>
        <w:rPr>
          <w:rFonts w:ascii="Aptos" w:hAnsi="Aptos"/>
          <w:b w:val="0"/>
          <w:color w:val="263442"/>
          <w:sz w:val="19"/>
        </w:rPr>
        <w:t>Complete insulation, continuity, phase, interlock and communication checks.</w:t>
      </w:r>
    </w:p>
    <w:p>
      <w:pPr>
        <w:keepLines/>
        <w:spacing w:after="100" w:line="269" w:lineRule="auto"/>
        <w:ind w:left="369" w:hanging="369"/>
      </w:pPr>
      <w:r>
        <w:rPr>
          <w:rFonts w:ascii="Aptos" w:hAnsi="Aptos"/>
          <w:b/>
          <w:color w:val="071E33"/>
          <w:sz w:val="19"/>
        </w:rPr>
        <w:t xml:space="preserve">6. Energise progressively and verify loading. </w:t>
      </w:r>
      <w:r>
        <w:rPr>
          <w:rFonts w:ascii="Aptos" w:hAnsi="Aptos"/>
          <w:b w:val="0"/>
          <w:color w:val="263442"/>
          <w:sz w:val="19"/>
        </w:rPr>
        <w:t>Energise progressively and verify loading, metering, alarms and joint temperatures.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route and support; section condition; joint torque; tap-off and pdu; electrical tests; loaded thermal check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live electricity; work at height; dropped section; incorrect phasing; arc flash.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Route and support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Section condition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Joint torque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Tap-off and PDU</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Electrical tests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Loaded thermal check</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Live electricity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Dropped section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Incorrect phasing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Arc flash</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MS-DTC-005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Busway and Rack Power Distribution Unit Installation</dc:title>
  <dc:subject>Editable construction method statement template</dc:subject>
  <dc:creator>Method Statement Hub Malaysia</dc:creator>
  <cp:keywords>busway, RPP, rack PDU</cp:keywords>
  <dc:description>generated by python-docx</dc:description>
  <cp:lastModifiedBy/>
  <cp:revision>1</cp:revision>
  <dcterms:created xsi:type="dcterms:W3CDTF">2013-12-23T23:15:00Z</dcterms:created>
  <dcterms:modified xsi:type="dcterms:W3CDTF">2013-12-23T23:15:00Z</dcterms:modified>
  <cp:category/>
</cp:coreProperties>
</file>